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8" w:type="dxa"/>
        <w:jc w:val="center"/>
        <w:tblLook w:val="04A0" w:firstRow="1" w:lastRow="0" w:firstColumn="1" w:lastColumn="0" w:noHBand="0" w:noVBand="1"/>
      </w:tblPr>
      <w:tblGrid>
        <w:gridCol w:w="3227"/>
        <w:gridCol w:w="6061"/>
      </w:tblGrid>
      <w:tr w:rsidR="00D82F8D" w:rsidRPr="00D361C8" w14:paraId="33799983" w14:textId="77777777" w:rsidTr="0069084F">
        <w:trPr>
          <w:jc w:val="center"/>
        </w:trPr>
        <w:tc>
          <w:tcPr>
            <w:tcW w:w="3227" w:type="dxa"/>
            <w:shd w:val="clear" w:color="auto" w:fill="auto"/>
          </w:tcPr>
          <w:p w14:paraId="63849AB1" w14:textId="77777777" w:rsidR="00D82F8D" w:rsidRPr="00D361C8" w:rsidRDefault="00D82F8D" w:rsidP="0069084F">
            <w:pPr>
              <w:jc w:val="center"/>
              <w:rPr>
                <w:b/>
                <w:sz w:val="26"/>
              </w:rPr>
            </w:pPr>
            <w:bookmarkStart w:id="0" w:name="_GoBack"/>
            <w:bookmarkEnd w:id="0"/>
            <w:r w:rsidRPr="00D361C8">
              <w:rPr>
                <w:b/>
                <w:sz w:val="26"/>
              </w:rPr>
              <w:t>ỦY BAN NHÂN DÂN</w:t>
            </w:r>
          </w:p>
          <w:p w14:paraId="712F70EF" w14:textId="77777777" w:rsidR="00D82F8D" w:rsidRPr="00D361C8" w:rsidRDefault="00D761C1" w:rsidP="0069084F">
            <w:pPr>
              <w:jc w:val="center"/>
              <w:rPr>
                <w:b/>
                <w:sz w:val="26"/>
              </w:rPr>
            </w:pPr>
            <w:r w:rsidRPr="00D361C8">
              <w:rPr>
                <w:noProof/>
                <w:lang w:val="vi-VN" w:eastAsia="vi-VN"/>
              </w:rPr>
              <mc:AlternateContent>
                <mc:Choice Requires="wps">
                  <w:drawing>
                    <wp:anchor distT="4294967295" distB="4294967295" distL="114300" distR="114300" simplePos="0" relativeHeight="251659264" behindDoc="0" locked="0" layoutInCell="1" allowOverlap="1" wp14:anchorId="76A29E24" wp14:editId="5799C908">
                      <wp:simplePos x="0" y="0"/>
                      <wp:positionH relativeFrom="column">
                        <wp:posOffset>666115</wp:posOffset>
                      </wp:positionH>
                      <wp:positionV relativeFrom="paragraph">
                        <wp:posOffset>196215</wp:posOffset>
                      </wp:positionV>
                      <wp:extent cx="575945" cy="0"/>
                      <wp:effectExtent l="0" t="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DBA0C6" id="Straight Connector 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52.45pt,15.45pt" to="97.8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">
                      <o:lock v:ext="edit" shapetype="f"/>
                    </v:line>
                  </w:pict>
                </mc:Fallback>
              </mc:AlternateContent>
            </w:r>
            <w:r w:rsidR="00D82F8D" w:rsidRPr="00D361C8">
              <w:rPr>
                <w:b/>
                <w:sz w:val="26"/>
              </w:rPr>
              <w:t>TỈNH SƠN LA</w:t>
            </w:r>
          </w:p>
        </w:tc>
        <w:tc>
          <w:tcPr>
            <w:tcW w:w="6061" w:type="dxa"/>
            <w:shd w:val="clear" w:color="auto" w:fill="auto"/>
          </w:tcPr>
          <w:p w14:paraId="440C6B99" w14:textId="77777777" w:rsidR="00D82F8D" w:rsidRPr="00D361C8" w:rsidRDefault="00D82F8D" w:rsidP="0069084F">
            <w:pPr>
              <w:jc w:val="center"/>
              <w:rPr>
                <w:b/>
                <w:sz w:val="26"/>
              </w:rPr>
            </w:pPr>
            <w:r w:rsidRPr="00D361C8">
              <w:rPr>
                <w:b/>
                <w:sz w:val="26"/>
              </w:rPr>
              <w:t>CỘNG HÒA XÃ HỘI CHỦ NGHĨA VIỆT NAM</w:t>
            </w:r>
          </w:p>
          <w:p w14:paraId="2B88A047" w14:textId="77777777" w:rsidR="00D82F8D" w:rsidRPr="00D361C8" w:rsidRDefault="00D82F8D" w:rsidP="0069084F">
            <w:pPr>
              <w:jc w:val="center"/>
              <w:rPr>
                <w:b/>
              </w:rPr>
            </w:pPr>
            <w:r w:rsidRPr="00D361C8">
              <w:rPr>
                <w:b/>
              </w:rPr>
              <w:t>Độc lập - Tự do - Hạnh phúc</w:t>
            </w:r>
          </w:p>
        </w:tc>
      </w:tr>
      <w:tr w:rsidR="00D82F8D" w:rsidRPr="00D361C8" w14:paraId="29D4A49D" w14:textId="77777777" w:rsidTr="0069084F">
        <w:trPr>
          <w:jc w:val="center"/>
        </w:trPr>
        <w:tc>
          <w:tcPr>
            <w:tcW w:w="3227" w:type="dxa"/>
            <w:shd w:val="clear" w:color="auto" w:fill="auto"/>
          </w:tcPr>
          <w:p w14:paraId="5B0308A3" w14:textId="77777777" w:rsidR="00D82F8D" w:rsidRPr="00D361C8" w:rsidRDefault="00D82F8D" w:rsidP="0069084F">
            <w:pPr>
              <w:jc w:val="center"/>
              <w:rPr>
                <w:sz w:val="30"/>
              </w:rPr>
            </w:pPr>
          </w:p>
        </w:tc>
        <w:tc>
          <w:tcPr>
            <w:tcW w:w="6061" w:type="dxa"/>
            <w:shd w:val="clear" w:color="auto" w:fill="auto"/>
          </w:tcPr>
          <w:p w14:paraId="1E6F2B16" w14:textId="77777777" w:rsidR="00D82F8D" w:rsidRPr="00D361C8" w:rsidRDefault="00D82F8D" w:rsidP="0069084F">
            <w:pPr>
              <w:jc w:val="center"/>
            </w:pPr>
            <w:r w:rsidRPr="00D361C8">
              <w:rPr>
                <w:noProof/>
                <w:lang w:val="vi-VN" w:eastAsia="vi-VN"/>
              </w:rPr>
              <mc:AlternateContent>
                <mc:Choice Requires="wps">
                  <w:drawing>
                    <wp:anchor distT="4294967295" distB="4294967295" distL="114300" distR="114300" simplePos="0" relativeHeight="251660288" behindDoc="0" locked="0" layoutInCell="1" allowOverlap="1" wp14:anchorId="41C21EC8" wp14:editId="4F23C78E">
                      <wp:simplePos x="0" y="0"/>
                      <wp:positionH relativeFrom="column">
                        <wp:posOffset>852170</wp:posOffset>
                      </wp:positionH>
                      <wp:positionV relativeFrom="paragraph">
                        <wp:posOffset>41274</wp:posOffset>
                      </wp:positionV>
                      <wp:extent cx="201612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6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9F4C8" id="Straight Connector 6"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67.1pt,3.25pt" to="225.85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">
                      <o:lock v:ext="edit" shapetype="f"/>
                    </v:line>
                  </w:pict>
                </mc:Fallback>
              </mc:AlternateContent>
            </w:r>
          </w:p>
        </w:tc>
      </w:tr>
      <w:tr w:rsidR="00D82F8D" w:rsidRPr="00096B8C" w14:paraId="0E7BC493" w14:textId="77777777" w:rsidTr="0069084F">
        <w:trPr>
          <w:jc w:val="center"/>
        </w:trPr>
        <w:tc>
          <w:tcPr>
            <w:tcW w:w="3227" w:type="dxa"/>
            <w:shd w:val="clear" w:color="auto" w:fill="auto"/>
          </w:tcPr>
          <w:p w14:paraId="5DBBE8A9" w14:textId="77777777" w:rsidR="00D82F8D" w:rsidRPr="00D361C8" w:rsidRDefault="00D82F8D" w:rsidP="00D761C1">
            <w:pPr>
              <w:jc w:val="center"/>
              <w:rPr>
                <w:sz w:val="26"/>
              </w:rPr>
            </w:pPr>
            <w:r w:rsidRPr="00F961A6">
              <w:t xml:space="preserve">Số: </w:t>
            </w:r>
            <w:r w:rsidR="00D761C1" w:rsidRPr="00F961A6">
              <w:t>42/2</w:t>
            </w:r>
            <w:r w:rsidR="003536A1" w:rsidRPr="00F961A6">
              <w:t>024</w:t>
            </w:r>
            <w:r w:rsidRPr="00F961A6">
              <w:t>/QĐ-UBND</w:t>
            </w:r>
          </w:p>
        </w:tc>
        <w:tc>
          <w:tcPr>
            <w:tcW w:w="6061" w:type="dxa"/>
            <w:shd w:val="clear" w:color="auto" w:fill="auto"/>
          </w:tcPr>
          <w:p w14:paraId="0CD97C21" w14:textId="77777777" w:rsidR="00D82F8D" w:rsidRPr="00D361C8" w:rsidRDefault="00D82F8D" w:rsidP="00D761C1">
            <w:pPr>
              <w:jc w:val="center"/>
              <w:rPr>
                <w:i/>
                <w:lang w:val="fr-FR"/>
              </w:rPr>
            </w:pPr>
            <w:r w:rsidRPr="00D361C8">
              <w:rPr>
                <w:i/>
                <w:lang w:val="fr-FR"/>
              </w:rPr>
              <w:t>Sơn La, ngày</w:t>
            </w:r>
            <w:r w:rsidR="00D761C1">
              <w:rPr>
                <w:i/>
                <w:lang w:val="fr-FR"/>
              </w:rPr>
              <w:t xml:space="preserve"> 07 </w:t>
            </w:r>
            <w:r w:rsidRPr="00D361C8">
              <w:rPr>
                <w:i/>
                <w:lang w:val="fr-FR"/>
              </w:rPr>
              <w:t xml:space="preserve">tháng </w:t>
            </w:r>
            <w:r w:rsidR="00D761C1">
              <w:rPr>
                <w:i/>
                <w:lang w:val="fr-FR"/>
              </w:rPr>
              <w:t xml:space="preserve">10 </w:t>
            </w:r>
            <w:r w:rsidRPr="00D361C8">
              <w:rPr>
                <w:i/>
                <w:lang w:val="fr-FR"/>
              </w:rPr>
              <w:t>năm 2024</w:t>
            </w:r>
          </w:p>
        </w:tc>
      </w:tr>
    </w:tbl>
    <w:p w14:paraId="3D30F2ED" w14:textId="77777777" w:rsidR="00D82F8D" w:rsidRPr="00D361C8" w:rsidRDefault="00D82F8D" w:rsidP="00D361C8">
      <w:pPr>
        <w:rPr>
          <w:lang w:val="fr-FR"/>
        </w:rPr>
      </w:pPr>
    </w:p>
    <w:p w14:paraId="19E4386E" w14:textId="77777777" w:rsidR="00D82F8D" w:rsidRPr="00D361C8" w:rsidRDefault="00D82F8D" w:rsidP="00D361C8">
      <w:pPr>
        <w:jc w:val="center"/>
        <w:rPr>
          <w:b/>
          <w:lang w:val="fr-FR"/>
        </w:rPr>
      </w:pPr>
      <w:r w:rsidRPr="00D361C8">
        <w:rPr>
          <w:b/>
          <w:lang w:val="fr-FR"/>
        </w:rPr>
        <w:t>QUYẾT ĐỊNH</w:t>
      </w:r>
    </w:p>
    <w:p w14:paraId="63558EA1" w14:textId="77777777" w:rsidR="00D82F8D" w:rsidRPr="00D361C8" w:rsidRDefault="00D82F8D" w:rsidP="00D361C8">
      <w:pPr>
        <w:jc w:val="center"/>
        <w:rPr>
          <w:b/>
          <w:lang w:val="fr-FR"/>
        </w:rPr>
      </w:pPr>
      <w:r w:rsidRPr="00D361C8">
        <w:rPr>
          <w:b/>
          <w:lang w:val="fr-FR"/>
        </w:rPr>
        <w:t>V</w:t>
      </w:r>
      <w:r w:rsidR="00D761C1" w:rsidRPr="00D761C1">
        <w:rPr>
          <w:b/>
          <w:lang w:val="fr-FR"/>
        </w:rPr>
        <w:t>ề việc</w:t>
      </w:r>
      <w:r>
        <w:rPr>
          <w:b/>
          <w:lang w:val="fr-FR"/>
        </w:rPr>
        <w:t xml:space="preserve"> quy định đơn giá thuê đất đối với đất được nhà nước cho </w:t>
      </w:r>
      <w:r w:rsidR="00096B8C">
        <w:rPr>
          <w:b/>
          <w:lang w:val="fr-FR"/>
        </w:rPr>
        <w:t xml:space="preserve">                              </w:t>
      </w:r>
      <w:r>
        <w:rPr>
          <w:b/>
          <w:lang w:val="fr-FR"/>
        </w:rPr>
        <w:t>thuê</w:t>
      </w:r>
      <w:r w:rsidR="00D761C1">
        <w:rPr>
          <w:b/>
          <w:lang w:val="fr-FR"/>
        </w:rPr>
        <w:t xml:space="preserve"> </w:t>
      </w:r>
      <w:r>
        <w:rPr>
          <w:b/>
          <w:lang w:val="fr-FR"/>
        </w:rPr>
        <w:t>để</w:t>
      </w:r>
      <w:r w:rsidR="00D761C1">
        <w:rPr>
          <w:b/>
          <w:lang w:val="fr-FR"/>
        </w:rPr>
        <w:t xml:space="preserve"> </w:t>
      </w:r>
      <w:r>
        <w:rPr>
          <w:b/>
          <w:lang w:val="fr-FR"/>
        </w:rPr>
        <w:t xml:space="preserve">xây dựng công trình ngầm </w:t>
      </w:r>
      <w:r w:rsidRPr="00414E71">
        <w:rPr>
          <w:b/>
          <w:i/>
          <w:lang w:val="fr-FR"/>
        </w:rPr>
        <w:t xml:space="preserve">(không phải là phần ngầm của </w:t>
      </w:r>
      <w:r w:rsidR="00096B8C">
        <w:rPr>
          <w:b/>
          <w:i/>
          <w:lang w:val="fr-FR"/>
        </w:rPr>
        <w:t xml:space="preserve">                         </w:t>
      </w:r>
      <w:r w:rsidRPr="00414E71">
        <w:rPr>
          <w:b/>
          <w:i/>
          <w:lang w:val="fr-FR"/>
        </w:rPr>
        <w:t>công trình</w:t>
      </w:r>
      <w:r w:rsidR="00D761C1">
        <w:rPr>
          <w:b/>
          <w:i/>
          <w:lang w:val="fr-FR"/>
        </w:rPr>
        <w:t xml:space="preserve"> </w:t>
      </w:r>
      <w:r w:rsidRPr="00414E71">
        <w:rPr>
          <w:b/>
          <w:i/>
          <w:lang w:val="fr-FR"/>
        </w:rPr>
        <w:t>xây dựng trên mặt đất)</w:t>
      </w:r>
      <w:r>
        <w:rPr>
          <w:b/>
          <w:lang w:val="fr-FR"/>
        </w:rPr>
        <w:t xml:space="preserve"> và đơn giá cho thuê đất đối với </w:t>
      </w:r>
      <w:r w:rsidR="00096B8C">
        <w:rPr>
          <w:b/>
          <w:lang w:val="fr-FR"/>
        </w:rPr>
        <w:t xml:space="preserve">                            </w:t>
      </w:r>
      <w:r>
        <w:rPr>
          <w:b/>
          <w:lang w:val="fr-FR"/>
        </w:rPr>
        <w:t>phần diện tích</w:t>
      </w:r>
      <w:r w:rsidR="00D761C1">
        <w:rPr>
          <w:b/>
          <w:lang w:val="fr-FR"/>
        </w:rPr>
        <w:t xml:space="preserve"> </w:t>
      </w:r>
      <w:r>
        <w:rPr>
          <w:b/>
          <w:lang w:val="fr-FR"/>
        </w:rPr>
        <w:t>đất</w:t>
      </w:r>
      <w:r w:rsidR="00D761C1">
        <w:rPr>
          <w:b/>
          <w:lang w:val="fr-FR"/>
        </w:rPr>
        <w:t xml:space="preserve"> </w:t>
      </w:r>
      <w:r>
        <w:rPr>
          <w:b/>
          <w:lang w:val="fr-FR"/>
        </w:rPr>
        <w:t>có mặt nước trên địa bàn tỉnh Sơn La</w:t>
      </w:r>
    </w:p>
    <w:p w14:paraId="644D98F1" w14:textId="77777777" w:rsidR="00D82F8D" w:rsidRPr="00D361C8" w:rsidRDefault="00D82F8D" w:rsidP="00D361C8">
      <w:pPr>
        <w:jc w:val="center"/>
        <w:rPr>
          <w:lang w:val="fr-FR"/>
        </w:rPr>
      </w:pPr>
      <w:r w:rsidRPr="00D361C8">
        <w:rPr>
          <w:noProof/>
          <w:lang w:val="vi-VN" w:eastAsia="vi-VN"/>
        </w:rPr>
        <mc:AlternateContent>
          <mc:Choice Requires="wps">
            <w:drawing>
              <wp:anchor distT="0" distB="0" distL="114300" distR="114300" simplePos="0" relativeHeight="251661312" behindDoc="0" locked="0" layoutInCell="1" allowOverlap="1" wp14:anchorId="2AAB77D1" wp14:editId="0F204F9E">
                <wp:simplePos x="0" y="0"/>
                <wp:positionH relativeFrom="column">
                  <wp:posOffset>2626360</wp:posOffset>
                </wp:positionH>
                <wp:positionV relativeFrom="paragraph">
                  <wp:posOffset>16098</wp:posOffset>
                </wp:positionV>
                <wp:extent cx="587829"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587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24563F"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8pt,1.25pt" to="253.1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" strokecolor="black [3040]"/>
            </w:pict>
          </mc:Fallback>
        </mc:AlternateContent>
      </w:r>
    </w:p>
    <w:p w14:paraId="0FF14951" w14:textId="77777777" w:rsidR="00D82F8D" w:rsidRPr="00F56AC7" w:rsidRDefault="00D82F8D" w:rsidP="00D361C8">
      <w:pPr>
        <w:jc w:val="center"/>
        <w:rPr>
          <w:sz w:val="4"/>
          <w:lang w:val="fr-FR"/>
        </w:rPr>
      </w:pPr>
    </w:p>
    <w:p w14:paraId="36967441" w14:textId="77777777" w:rsidR="00D82F8D" w:rsidRPr="00D361C8" w:rsidRDefault="00D82F8D" w:rsidP="00A337A5">
      <w:pPr>
        <w:spacing w:before="120" w:after="120"/>
        <w:jc w:val="center"/>
        <w:rPr>
          <w:b/>
          <w:lang w:val="fr-FR"/>
        </w:rPr>
      </w:pPr>
      <w:r w:rsidRPr="00D361C8">
        <w:rPr>
          <w:b/>
          <w:lang w:val="fr-FR"/>
        </w:rPr>
        <w:t>ỦY BAN NHÂN DÂN TỈNH SƠN LA</w:t>
      </w:r>
    </w:p>
    <w:p w14:paraId="44F6B48F" w14:textId="77777777" w:rsidR="00D82F8D" w:rsidRPr="00F56AC7" w:rsidRDefault="00D82F8D" w:rsidP="00D361C8">
      <w:pPr>
        <w:rPr>
          <w:sz w:val="2"/>
          <w:lang w:val="fr-FR"/>
        </w:rPr>
      </w:pPr>
    </w:p>
    <w:p w14:paraId="4779AEB6" w14:textId="77777777" w:rsidR="00D82F8D" w:rsidRPr="00D90396" w:rsidRDefault="00D82F8D" w:rsidP="00F56AC7">
      <w:pPr>
        <w:spacing w:before="120"/>
        <w:ind w:firstLine="720"/>
        <w:rPr>
          <w:i/>
          <w:lang w:val="nl-NL"/>
        </w:rPr>
      </w:pPr>
      <w:r w:rsidRPr="00D90396">
        <w:rPr>
          <w:i/>
          <w:lang w:val="nl-NL"/>
        </w:rPr>
        <w:t xml:space="preserve">Căn cứ Luật Tổ chức </w:t>
      </w:r>
      <w:r w:rsidR="00F56AC7">
        <w:rPr>
          <w:i/>
          <w:lang w:val="nl-NL"/>
        </w:rPr>
        <w:t>C</w:t>
      </w:r>
      <w:r w:rsidRPr="00D90396">
        <w:rPr>
          <w:i/>
          <w:lang w:val="nl-NL"/>
        </w:rPr>
        <w:t xml:space="preserve">hính quyền địa phương ngày 19 tháng 6 năm 2015; Luật </w:t>
      </w:r>
      <w:r w:rsidR="00F56AC7">
        <w:rPr>
          <w:i/>
          <w:lang w:val="nl-NL"/>
        </w:rPr>
        <w:t>S</w:t>
      </w:r>
      <w:r w:rsidRPr="00D90396">
        <w:rPr>
          <w:i/>
          <w:lang w:val="nl-NL"/>
        </w:rPr>
        <w:t xml:space="preserve">ửa đổi, bổ sung một số điều của Luật Tổ chức Chính phủ và Luật Tổ chức </w:t>
      </w:r>
      <w:r w:rsidR="00F56AC7">
        <w:rPr>
          <w:i/>
          <w:lang w:val="nl-NL"/>
        </w:rPr>
        <w:t>C</w:t>
      </w:r>
      <w:r w:rsidRPr="00D90396">
        <w:rPr>
          <w:i/>
          <w:lang w:val="nl-NL"/>
        </w:rPr>
        <w:t>hính quyền địa phương ngày 22 ngày 11 tháng 2019;</w:t>
      </w:r>
    </w:p>
    <w:p w14:paraId="22305103" w14:textId="77777777" w:rsidR="00A33688" w:rsidRPr="00D90396" w:rsidRDefault="00017B54" w:rsidP="00F56AC7">
      <w:pPr>
        <w:spacing w:before="120"/>
        <w:ind w:firstLine="720"/>
        <w:rPr>
          <w:i/>
          <w:lang w:val="nl-NL"/>
        </w:rPr>
      </w:pPr>
      <w:r w:rsidRPr="00D90396">
        <w:rPr>
          <w:i/>
          <w:lang w:val="nl-NL"/>
        </w:rPr>
        <w:t xml:space="preserve">Căn cứ Luật Ban hành văn bản quy phạm pháp luật ngày 22 tháng 6 năm 2015; Luật </w:t>
      </w:r>
      <w:r w:rsidR="00F56AC7">
        <w:rPr>
          <w:i/>
          <w:lang w:val="nl-NL"/>
        </w:rPr>
        <w:t>S</w:t>
      </w:r>
      <w:r w:rsidRPr="00D90396">
        <w:rPr>
          <w:i/>
          <w:lang w:val="nl-NL"/>
        </w:rPr>
        <w:t xml:space="preserve">ửa đổi, bổ sung một số điều của Luật Ban hành văn bản quy phạm </w:t>
      </w:r>
      <w:proofErr w:type="gramStart"/>
      <w:r w:rsidRPr="00D90396">
        <w:rPr>
          <w:i/>
          <w:lang w:val="nl-NL"/>
        </w:rPr>
        <w:t>pháp</w:t>
      </w:r>
      <w:proofErr w:type="gramEnd"/>
      <w:r w:rsidRPr="00D90396">
        <w:rPr>
          <w:i/>
          <w:lang w:val="nl-NL"/>
        </w:rPr>
        <w:t xml:space="preserve"> luật ngày 18 tháng 6 năm 2020;</w:t>
      </w:r>
    </w:p>
    <w:p w14:paraId="32A0B236" w14:textId="77777777" w:rsidR="00017B54" w:rsidRPr="00D90396" w:rsidRDefault="00017B54" w:rsidP="00F56AC7">
      <w:pPr>
        <w:spacing w:before="120"/>
        <w:ind w:firstLine="720"/>
        <w:rPr>
          <w:i/>
          <w:lang w:val="nl-NL"/>
        </w:rPr>
      </w:pPr>
      <w:r w:rsidRPr="00D90396">
        <w:rPr>
          <w:i/>
          <w:lang w:val="nl-NL"/>
        </w:rPr>
        <w:t>Căn cứ Luật Đất đai ngày 18 tháng 01 năm 2024;</w:t>
      </w:r>
    </w:p>
    <w:p w14:paraId="59E19E74" w14:textId="77777777" w:rsidR="00017B54" w:rsidRPr="00D90396" w:rsidRDefault="00156106" w:rsidP="00F56AC7">
      <w:pPr>
        <w:spacing w:before="120"/>
        <w:ind w:firstLine="720"/>
        <w:rPr>
          <w:i/>
          <w:lang w:val="nl-NL"/>
        </w:rPr>
      </w:pPr>
      <w:r w:rsidRPr="00D90396">
        <w:rPr>
          <w:i/>
          <w:lang w:val="nl-NL"/>
        </w:rPr>
        <w:t xml:space="preserve">Căn cứ </w:t>
      </w:r>
      <w:r w:rsidR="00017B54" w:rsidRPr="00D90396">
        <w:rPr>
          <w:i/>
          <w:lang w:val="nl-NL"/>
        </w:rPr>
        <w:t>Nghị định số 34/2016/NĐ-CP ngày 14 tháng 5 năm 2016 của Chính phủ quy định chi tiết một số điều và biện pháp thi hành Luật Ban hành văn bản quy phạ</w:t>
      </w:r>
      <w:r w:rsidRPr="00D90396">
        <w:rPr>
          <w:i/>
          <w:lang w:val="nl-NL"/>
        </w:rPr>
        <w:t xml:space="preserve">m pháp; </w:t>
      </w:r>
      <w:r w:rsidR="00017B54" w:rsidRPr="00D90396">
        <w:rPr>
          <w:i/>
          <w:lang w:val="nl-NL"/>
        </w:rPr>
        <w:t>Nghị định số 154/2020/NĐ-CP ngày 31 tháng 12 năm 2020 của Chính phủ</w:t>
      </w:r>
      <w:r w:rsidRPr="00D90396">
        <w:rPr>
          <w:i/>
          <w:lang w:val="nl-NL"/>
        </w:rPr>
        <w:t xml:space="preserve">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F88A401" w14:textId="77777777" w:rsidR="00156106" w:rsidRPr="00D90396" w:rsidRDefault="00156106" w:rsidP="00F56AC7">
      <w:pPr>
        <w:spacing w:before="120"/>
        <w:ind w:firstLine="720"/>
        <w:rPr>
          <w:i/>
          <w:lang w:val="nl-NL"/>
        </w:rPr>
      </w:pPr>
      <w:r w:rsidRPr="00C436E3">
        <w:rPr>
          <w:i/>
          <w:spacing w:val="-4"/>
          <w:lang w:val="nl-NL"/>
        </w:rPr>
        <w:t>Căn cứ Nghị định số 103/2024/NĐ-CP ngày 30 tháng 7 năm 2024 của Chính</w:t>
      </w:r>
      <w:r w:rsidRPr="00D90396">
        <w:rPr>
          <w:i/>
          <w:lang w:val="nl-NL"/>
        </w:rPr>
        <w:t xml:space="preserve"> phủ quy định về tiền sử dụng đất, tiền thuê đất;</w:t>
      </w:r>
    </w:p>
    <w:p w14:paraId="7808885C" w14:textId="77777777" w:rsidR="00922783" w:rsidRPr="00D90396" w:rsidRDefault="00922783" w:rsidP="00F56AC7">
      <w:pPr>
        <w:spacing w:before="120"/>
        <w:ind w:firstLine="720"/>
        <w:rPr>
          <w:i/>
          <w:lang w:val="nl-NL"/>
        </w:rPr>
      </w:pPr>
      <w:r w:rsidRPr="00D90396">
        <w:rPr>
          <w:i/>
          <w:lang w:val="nl-NL"/>
        </w:rPr>
        <w:t xml:space="preserve">Thực hiện Nghị quyết số </w:t>
      </w:r>
      <w:r w:rsidR="00D90396" w:rsidRPr="00D90396">
        <w:rPr>
          <w:i/>
          <w:lang w:val="nl-NL"/>
        </w:rPr>
        <w:t>376/NQ-HĐND ngày 02 tháng 10 năm 2024 của</w:t>
      </w:r>
      <w:r w:rsidR="002C1FD2">
        <w:rPr>
          <w:i/>
          <w:lang w:val="nl-NL"/>
        </w:rPr>
        <w:t xml:space="preserve"> HĐND</w:t>
      </w:r>
      <w:r w:rsidR="00D90396" w:rsidRPr="00D90396">
        <w:rPr>
          <w:i/>
          <w:lang w:val="nl-NL"/>
        </w:rPr>
        <w:t xml:space="preserve"> tỉnh Sơn La về đơn giá thuê đất đối với đất được nhà nước cho thuê để xây dựng công trình ngầm (không phải là phần ngầm của công trình xây dựng trên mặt đất) và đơn giá thuê đất đối với phần diện tích đất có mặt nước trên địa bàn tỉnh Sơn La;</w:t>
      </w:r>
    </w:p>
    <w:p w14:paraId="7A6434FE" w14:textId="77777777" w:rsidR="00F70DDC" w:rsidRPr="00D90396" w:rsidRDefault="00156106" w:rsidP="00F56AC7">
      <w:pPr>
        <w:spacing w:before="120"/>
        <w:ind w:firstLine="720"/>
        <w:rPr>
          <w:i/>
          <w:lang w:val="nl-NL"/>
        </w:rPr>
      </w:pPr>
      <w:r w:rsidRPr="00D90396">
        <w:rPr>
          <w:i/>
          <w:lang w:val="nl-NL"/>
        </w:rPr>
        <w:t xml:space="preserve">Theo đề nghị của Sở Tài chính tại Tờ trình số </w:t>
      </w:r>
      <w:r w:rsidR="00F70DDC" w:rsidRPr="00D90396">
        <w:rPr>
          <w:i/>
          <w:lang w:val="nl-NL"/>
        </w:rPr>
        <w:t>279/TTr-STC ngày 13</w:t>
      </w:r>
      <w:r w:rsidR="00414E71">
        <w:rPr>
          <w:i/>
          <w:lang w:val="vi-VN"/>
        </w:rPr>
        <w:t xml:space="preserve"> tháng </w:t>
      </w:r>
      <w:r w:rsidR="00F70DDC" w:rsidRPr="00D90396">
        <w:rPr>
          <w:i/>
          <w:lang w:val="nl-NL"/>
        </w:rPr>
        <w:t>9</w:t>
      </w:r>
      <w:r w:rsidR="00414E71">
        <w:rPr>
          <w:i/>
          <w:lang w:val="vi-VN"/>
        </w:rPr>
        <w:t xml:space="preserve"> năm </w:t>
      </w:r>
      <w:r w:rsidR="00F70DDC" w:rsidRPr="00D90396">
        <w:rPr>
          <w:i/>
          <w:lang w:val="nl-NL"/>
        </w:rPr>
        <w:t>2024.</w:t>
      </w:r>
    </w:p>
    <w:p w14:paraId="7151F2F9" w14:textId="77777777" w:rsidR="00F70DDC" w:rsidRPr="00F70DDC" w:rsidRDefault="00F70DDC" w:rsidP="00D44F39">
      <w:pPr>
        <w:spacing w:before="120" w:after="120"/>
        <w:jc w:val="center"/>
        <w:rPr>
          <w:b/>
          <w:lang w:val="nl-NL"/>
        </w:rPr>
      </w:pPr>
      <w:r w:rsidRPr="00F70DDC">
        <w:rPr>
          <w:b/>
          <w:lang w:val="nl-NL"/>
        </w:rPr>
        <w:lastRenderedPageBreak/>
        <w:t>QUYẾT ĐỊNH:</w:t>
      </w:r>
    </w:p>
    <w:p w14:paraId="6FE340A7" w14:textId="77777777" w:rsidR="00F70DDC" w:rsidRPr="00D44F39" w:rsidRDefault="00F70DDC" w:rsidP="00D44F39">
      <w:pPr>
        <w:spacing w:before="120"/>
        <w:ind w:firstLine="720"/>
        <w:rPr>
          <w:b/>
          <w:lang w:val="nl-NL"/>
        </w:rPr>
      </w:pPr>
      <w:r w:rsidRPr="00D44F39">
        <w:rPr>
          <w:b/>
          <w:lang w:val="nl-NL"/>
        </w:rPr>
        <w:t xml:space="preserve">Điều 1. </w:t>
      </w:r>
      <w:r w:rsidRPr="00D44F39">
        <w:rPr>
          <w:lang w:val="nl-NL"/>
        </w:rPr>
        <w:t>Phạm vi điều chỉnh và đối tượng áp dụng</w:t>
      </w:r>
    </w:p>
    <w:p w14:paraId="7C342CCB" w14:textId="77777777" w:rsidR="00F70DDC" w:rsidRPr="00D44F39" w:rsidRDefault="00F70DDC" w:rsidP="00D44F39">
      <w:pPr>
        <w:spacing w:before="120"/>
        <w:ind w:firstLine="720"/>
        <w:rPr>
          <w:lang w:val="nl-NL"/>
        </w:rPr>
      </w:pPr>
      <w:r w:rsidRPr="00D44F39">
        <w:rPr>
          <w:lang w:val="nl-NL"/>
        </w:rPr>
        <w:t>1. Phạm vi điều chỉnh</w:t>
      </w:r>
    </w:p>
    <w:p w14:paraId="78A757C3" w14:textId="77777777" w:rsidR="006B6F6F" w:rsidRPr="00D44F39" w:rsidRDefault="00F70DDC" w:rsidP="00D44F39">
      <w:pPr>
        <w:spacing w:before="120"/>
        <w:ind w:firstLine="720"/>
        <w:rPr>
          <w:lang w:val="nl-NL"/>
        </w:rPr>
      </w:pPr>
      <w:r w:rsidRPr="00D44F39">
        <w:rPr>
          <w:lang w:val="nl-NL"/>
        </w:rPr>
        <w:t xml:space="preserve">Quy định đơn giá thuê đất đối với đất được nhà nước cho thuê để xây dựng công trình ngầm </w:t>
      </w:r>
      <w:r w:rsidRPr="00D44F39">
        <w:rPr>
          <w:i/>
          <w:lang w:val="nl-NL"/>
        </w:rPr>
        <w:t>(không phải là phần ngầm của công trình xây dựng trên mặt đất)</w:t>
      </w:r>
      <w:r w:rsidRPr="00D44F39">
        <w:rPr>
          <w:lang w:val="nl-NL"/>
        </w:rPr>
        <w:t xml:space="preserve"> và đơn giá thuê đất đối với phần diện tích đất có mặt nước trên địa bàn tỉnh Sơn La theo quy định tại khoản 2, Điều 27 và khoản 2, khoản 3, Điều 28, Nghị định số 103/2024/NĐ-CP ngày 27</w:t>
      </w:r>
      <w:r w:rsidR="00D44F39">
        <w:rPr>
          <w:lang w:val="nl-NL"/>
        </w:rPr>
        <w:t xml:space="preserve"> tháng </w:t>
      </w:r>
      <w:r w:rsidRPr="00D44F39">
        <w:rPr>
          <w:lang w:val="nl-NL"/>
        </w:rPr>
        <w:t>02</w:t>
      </w:r>
      <w:r w:rsidR="00D44F39">
        <w:rPr>
          <w:lang w:val="nl-NL"/>
        </w:rPr>
        <w:t xml:space="preserve"> năm </w:t>
      </w:r>
      <w:r w:rsidRPr="00D44F39">
        <w:rPr>
          <w:lang w:val="nl-NL"/>
        </w:rPr>
        <w:t>2024 của Chính phủ quy định về tiền sử dụng đất, tiền thuê đất.</w:t>
      </w:r>
    </w:p>
    <w:p w14:paraId="46DEC2F5" w14:textId="77777777" w:rsidR="006B6F6F" w:rsidRPr="00D44F39" w:rsidRDefault="006B6F6F" w:rsidP="00D44F39">
      <w:pPr>
        <w:spacing w:before="120"/>
        <w:ind w:firstLine="720"/>
        <w:rPr>
          <w:lang w:val="nl-NL"/>
        </w:rPr>
      </w:pPr>
      <w:r w:rsidRPr="00D44F39">
        <w:rPr>
          <w:lang w:val="nl-NL"/>
        </w:rPr>
        <w:t>2. Đối tượng áp dụng</w:t>
      </w:r>
    </w:p>
    <w:p w14:paraId="6AEA193A" w14:textId="77777777" w:rsidR="006B6F6F" w:rsidRPr="00D44F39" w:rsidRDefault="006B6F6F" w:rsidP="00D44F39">
      <w:pPr>
        <w:spacing w:before="120"/>
        <w:ind w:firstLine="720"/>
        <w:rPr>
          <w:lang w:val="nl-NL"/>
        </w:rPr>
      </w:pPr>
      <w:r w:rsidRPr="00D44F39">
        <w:rPr>
          <w:lang w:val="nl-NL"/>
        </w:rPr>
        <w:t>a) Cơ quan nhà nước thực hiện việc quản lý, tính, thu tiền thuê đất.</w:t>
      </w:r>
    </w:p>
    <w:p w14:paraId="31D6B950" w14:textId="77777777" w:rsidR="006B6F6F" w:rsidRPr="00D44F39" w:rsidRDefault="006B6F6F" w:rsidP="00D44F39">
      <w:pPr>
        <w:spacing w:before="120"/>
        <w:ind w:firstLine="720"/>
        <w:rPr>
          <w:lang w:val="nl-NL"/>
        </w:rPr>
      </w:pPr>
      <w:r w:rsidRPr="00D44F39">
        <w:rPr>
          <w:lang w:val="nl-NL"/>
        </w:rPr>
        <w:t>b) Người sử dụng đất theo quy định tại Điều 4 Luật Đất đai được Nhà nước cho thuê đất mà thuộc trường hợp phải nộp tiền thuê đất.</w:t>
      </w:r>
    </w:p>
    <w:p w14:paraId="158FF3A1" w14:textId="77777777" w:rsidR="006B6F6F" w:rsidRPr="00D44F39" w:rsidRDefault="006B6F6F" w:rsidP="00D44F39">
      <w:pPr>
        <w:spacing w:before="120"/>
        <w:ind w:firstLine="720"/>
        <w:rPr>
          <w:spacing w:val="-4"/>
          <w:lang w:val="nl-NL"/>
        </w:rPr>
      </w:pPr>
      <w:r w:rsidRPr="00D44F39">
        <w:rPr>
          <w:rFonts w:cs="Times New Roman (Body CS)"/>
          <w:spacing w:val="-4"/>
          <w:lang w:val="nl-NL"/>
        </w:rPr>
        <w:t>c) Các đối tượng khác liên quan đến việc tính, thu, nộp, quản lý tiền thuê đất</w:t>
      </w:r>
      <w:r w:rsidRPr="00D44F39">
        <w:rPr>
          <w:spacing w:val="-4"/>
          <w:lang w:val="nl-NL"/>
        </w:rPr>
        <w:t>.</w:t>
      </w:r>
    </w:p>
    <w:p w14:paraId="4E82187E" w14:textId="77777777" w:rsidR="006B6F6F" w:rsidRPr="00D44F39" w:rsidRDefault="006B6F6F" w:rsidP="00D44F39">
      <w:pPr>
        <w:spacing w:before="120"/>
        <w:ind w:firstLine="720"/>
        <w:rPr>
          <w:lang w:val="nl-NL"/>
        </w:rPr>
      </w:pPr>
      <w:r w:rsidRPr="00443FD8">
        <w:rPr>
          <w:b/>
          <w:spacing w:val="-4"/>
          <w:lang w:val="nl-NL"/>
        </w:rPr>
        <w:t>Điều 2.</w:t>
      </w:r>
      <w:r w:rsidRPr="00443FD8">
        <w:rPr>
          <w:spacing w:val="-4"/>
          <w:lang w:val="nl-NL"/>
        </w:rPr>
        <w:t xml:space="preserve"> Quy định đơn giá thuê đất đối với đất được nhà nước cho thuê để xây</w:t>
      </w:r>
      <w:r w:rsidRPr="00D44F39">
        <w:rPr>
          <w:lang w:val="nl-NL"/>
        </w:rPr>
        <w:t xml:space="preserve"> dựng công trình ngầm </w:t>
      </w:r>
      <w:r w:rsidRPr="00D44F39">
        <w:rPr>
          <w:i/>
          <w:lang w:val="nl-NL"/>
        </w:rPr>
        <w:t>(không phải là phần ngầm của công trình xây dựng trên mặt đất)</w:t>
      </w:r>
      <w:r w:rsidRPr="00D44F39">
        <w:rPr>
          <w:lang w:val="nl-NL"/>
        </w:rPr>
        <w:t xml:space="preserve"> và đơn giá thuê đất đối với phần diện tích đất có mặt nước trên địa bàn tỉnh Sơn La</w:t>
      </w:r>
    </w:p>
    <w:p w14:paraId="6FF26BAB" w14:textId="77777777" w:rsidR="006B6F6F" w:rsidRPr="00D44F39" w:rsidRDefault="006B6F6F" w:rsidP="00D44F39">
      <w:pPr>
        <w:spacing w:before="120"/>
        <w:ind w:firstLine="720"/>
        <w:rPr>
          <w:lang w:val="nl-NL"/>
        </w:rPr>
      </w:pPr>
      <w:r w:rsidRPr="00443FD8">
        <w:rPr>
          <w:spacing w:val="-4"/>
          <w:lang w:val="nl-NL"/>
        </w:rPr>
        <w:t xml:space="preserve">1. Đơn giá thuê đất đối với đất được Nhà nước cho thuê để xây dựng công trình </w:t>
      </w:r>
      <w:r w:rsidRPr="00D44F39">
        <w:rPr>
          <w:lang w:val="nl-NL"/>
        </w:rPr>
        <w:t xml:space="preserve">ngầm </w:t>
      </w:r>
      <w:r w:rsidRPr="00D44F39">
        <w:rPr>
          <w:i/>
          <w:lang w:val="nl-NL"/>
        </w:rPr>
        <w:t>(không phải là phần ngầm của công trình xây dựng trên mặt đất)</w:t>
      </w:r>
      <w:r w:rsidRPr="00D44F39">
        <w:rPr>
          <w:lang w:val="nl-NL"/>
        </w:rPr>
        <w:t xml:space="preserve"> theo quy định tại khoản 1 Điều 120 Luật Đất đai, được tính như sau:</w:t>
      </w:r>
    </w:p>
    <w:p w14:paraId="42196D6A" w14:textId="77777777" w:rsidR="006B6F6F" w:rsidRPr="00D44F39" w:rsidRDefault="006B6F6F" w:rsidP="00D44F39">
      <w:pPr>
        <w:spacing w:before="120"/>
        <w:ind w:firstLine="720"/>
        <w:rPr>
          <w:lang w:val="nl-NL"/>
        </w:rPr>
      </w:pPr>
      <w:r w:rsidRPr="001D193C">
        <w:rPr>
          <w:spacing w:val="-4"/>
          <w:lang w:val="nl-NL"/>
        </w:rPr>
        <w:t>a) Trường hợp thuê đất trả tiền thuê đất hằng năm, đơn giá thuê đất được tính</w:t>
      </w:r>
      <w:r w:rsidRPr="00D44F39">
        <w:rPr>
          <w:lang w:val="nl-NL"/>
        </w:rPr>
        <w:t xml:space="preserve"> theo mức bằng 25% của đơn giá thuê đất trên bề mặt với hình thức thuê đất trả tiền thuê đất hằng năm có cùng mục đích sử dụng đất.</w:t>
      </w:r>
    </w:p>
    <w:p w14:paraId="648763BB" w14:textId="77777777" w:rsidR="006B6F6F" w:rsidRPr="00D44F39" w:rsidRDefault="006B6F6F" w:rsidP="00D44F39">
      <w:pPr>
        <w:spacing w:before="120"/>
        <w:ind w:firstLine="720"/>
        <w:rPr>
          <w:lang w:val="nl-NL"/>
        </w:rPr>
      </w:pPr>
      <w:r w:rsidRPr="00443FD8">
        <w:rPr>
          <w:spacing w:val="-4"/>
          <w:lang w:val="nl-NL"/>
        </w:rPr>
        <w:t>b) Trường hợp thuê đất trả tiền thuê đất một lần cho cả thời gian thuê, đơn giá</w:t>
      </w:r>
      <w:r w:rsidRPr="00D44F39">
        <w:rPr>
          <w:lang w:val="nl-NL"/>
        </w:rPr>
        <w:t xml:space="preserve"> thuê đất được tính theo mức bằng 25% của đơn giá thuê đất trên bề mặt với hình thức thuê đất trả tiền thuê đất một lần cho cả thời gian thuê có cùng mục đích sử dụng và thời hạn sử dụng đất.</w:t>
      </w:r>
    </w:p>
    <w:p w14:paraId="3909F02D" w14:textId="77777777" w:rsidR="006B6F6F" w:rsidRPr="00D44F39" w:rsidRDefault="006B6F6F" w:rsidP="00D44F39">
      <w:pPr>
        <w:spacing w:before="120"/>
        <w:ind w:firstLine="720"/>
        <w:rPr>
          <w:lang w:val="nl-NL"/>
        </w:rPr>
      </w:pPr>
      <w:r w:rsidRPr="00D44F39">
        <w:rPr>
          <w:lang w:val="nl-NL"/>
        </w:rPr>
        <w:t>2. Đối với phần diện tích đất có mặt nước, đơn giá thuê đất trả tiền thuê đất hằng năm, đơn giá thuê đất trả tiền thuê đất một lần cho cả thời gian thuê được tính theo mức bằng 50%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14:paraId="4D4FAFC2" w14:textId="77777777" w:rsidR="006B6F6F" w:rsidRPr="00D44F39" w:rsidRDefault="006B6F6F" w:rsidP="00D44F39">
      <w:pPr>
        <w:spacing w:before="120"/>
        <w:ind w:firstLine="720"/>
        <w:rPr>
          <w:b/>
          <w:lang w:val="nl-NL"/>
        </w:rPr>
      </w:pPr>
      <w:r w:rsidRPr="00D44F39">
        <w:rPr>
          <w:b/>
          <w:lang w:val="nl-NL"/>
        </w:rPr>
        <w:t xml:space="preserve">Điều 3. </w:t>
      </w:r>
      <w:r w:rsidRPr="00D44F39">
        <w:rPr>
          <w:lang w:val="nl-NL"/>
        </w:rPr>
        <w:t>Hiệu lực thi hành</w:t>
      </w:r>
    </w:p>
    <w:p w14:paraId="05169546" w14:textId="77777777" w:rsidR="006B6F6F" w:rsidRPr="00D44F39" w:rsidRDefault="006B6F6F" w:rsidP="00D44F39">
      <w:pPr>
        <w:spacing w:before="120"/>
        <w:ind w:firstLine="720"/>
        <w:rPr>
          <w:lang w:val="nl-NL"/>
        </w:rPr>
      </w:pPr>
      <w:r w:rsidRPr="00D44F39">
        <w:rPr>
          <w:lang w:val="nl-NL"/>
        </w:rPr>
        <w:t xml:space="preserve">1. Quyết định này có hiệu lực thi hành kể từ ngày </w:t>
      </w:r>
      <w:r w:rsidR="00D44F39">
        <w:rPr>
          <w:lang w:val="nl-NL"/>
        </w:rPr>
        <w:t xml:space="preserve">10 </w:t>
      </w:r>
      <w:r w:rsidRPr="00D44F39">
        <w:rPr>
          <w:lang w:val="nl-NL"/>
        </w:rPr>
        <w:t xml:space="preserve">tháng </w:t>
      </w:r>
      <w:r w:rsidR="00D44F39">
        <w:rPr>
          <w:lang w:val="nl-NL"/>
        </w:rPr>
        <w:t xml:space="preserve">10 </w:t>
      </w:r>
      <w:r w:rsidRPr="00D44F39">
        <w:rPr>
          <w:lang w:val="nl-NL"/>
        </w:rPr>
        <w:t>năm 2024.</w:t>
      </w:r>
    </w:p>
    <w:p w14:paraId="4E695234" w14:textId="77777777" w:rsidR="006B6F6F" w:rsidRPr="00D44F39" w:rsidRDefault="006B6F6F" w:rsidP="00D44F39">
      <w:pPr>
        <w:spacing w:before="120"/>
        <w:ind w:firstLine="720"/>
        <w:rPr>
          <w:lang w:val="nl-NL"/>
        </w:rPr>
      </w:pPr>
      <w:r w:rsidRPr="00D44F39">
        <w:rPr>
          <w:lang w:val="nl-NL"/>
        </w:rPr>
        <w:t>2. Kể từ ngày Quyết định này có hiệu lực thi hành, Quyết định số 42/2017/QĐ-UBND ngày 21</w:t>
      </w:r>
      <w:r w:rsidR="000A356C">
        <w:rPr>
          <w:lang w:val="nl-NL"/>
        </w:rPr>
        <w:t xml:space="preserve"> tháng </w:t>
      </w:r>
      <w:r w:rsidRPr="00D44F39">
        <w:rPr>
          <w:lang w:val="nl-NL"/>
        </w:rPr>
        <w:t>12</w:t>
      </w:r>
      <w:r w:rsidR="000A356C">
        <w:rPr>
          <w:lang w:val="nl-NL"/>
        </w:rPr>
        <w:t xml:space="preserve"> năm </w:t>
      </w:r>
      <w:r w:rsidRPr="00D44F39">
        <w:rPr>
          <w:lang w:val="nl-NL"/>
        </w:rPr>
        <w:t xml:space="preserve">2017 của UBND tỉnh về việc ban hành </w:t>
      </w:r>
      <w:r w:rsidRPr="00D44F39">
        <w:rPr>
          <w:lang w:val="nl-NL"/>
        </w:rPr>
        <w:lastRenderedPageBreak/>
        <w:t>đơn giá thuê đất đối với đất có mặt nước và đơn giá thuê đất để xây dựng công trình ngầm trên địa bàn tỉnh Sơn La hết hiệu lực thi hành.</w:t>
      </w:r>
    </w:p>
    <w:p w14:paraId="39838270" w14:textId="77777777" w:rsidR="006B6F6F" w:rsidRPr="00D44F39" w:rsidRDefault="006B6F6F" w:rsidP="00D44F39">
      <w:pPr>
        <w:spacing w:before="120"/>
        <w:ind w:firstLine="720"/>
        <w:rPr>
          <w:sz w:val="12"/>
          <w:lang w:val="nl-NL"/>
        </w:rPr>
      </w:pPr>
      <w:r w:rsidRPr="00D44F39">
        <w:rPr>
          <w:lang w:val="nl-NL"/>
        </w:rPr>
        <w:t xml:space="preserve">3. Chánh Văn phòng </w:t>
      </w:r>
      <w:r w:rsidR="000A356C">
        <w:rPr>
          <w:lang w:val="nl-NL"/>
        </w:rPr>
        <w:t>UBND</w:t>
      </w:r>
      <w:r w:rsidRPr="00D44F39">
        <w:rPr>
          <w:lang w:val="nl-NL"/>
        </w:rPr>
        <w:t xml:space="preserve"> tỉnh; Giám đố</w:t>
      </w:r>
      <w:r w:rsidR="00D90396" w:rsidRPr="00D44F39">
        <w:rPr>
          <w:lang w:val="nl-NL"/>
        </w:rPr>
        <w:t xml:space="preserve">c các </w:t>
      </w:r>
      <w:r w:rsidR="000A356C">
        <w:rPr>
          <w:lang w:val="nl-NL"/>
        </w:rPr>
        <w:t>s</w:t>
      </w:r>
      <w:r w:rsidRPr="00D44F39">
        <w:rPr>
          <w:lang w:val="nl-NL"/>
        </w:rPr>
        <w:t>ở, ban, ngành; Cục trưởng Cục Thuế tỉ</w:t>
      </w:r>
      <w:r w:rsidR="00D90396" w:rsidRPr="00D44F39">
        <w:rPr>
          <w:lang w:val="nl-NL"/>
        </w:rPr>
        <w:t>nh;</w:t>
      </w:r>
      <w:r w:rsidRPr="00D44F39">
        <w:rPr>
          <w:lang w:val="nl-NL"/>
        </w:rPr>
        <w:t xml:space="preserve"> Chủ tịch </w:t>
      </w:r>
      <w:r w:rsidR="00D90396" w:rsidRPr="00D44F39">
        <w:rPr>
          <w:lang w:val="nl-NL"/>
        </w:rPr>
        <w:t>UBND</w:t>
      </w:r>
      <w:r w:rsidRPr="00D44F39">
        <w:rPr>
          <w:lang w:val="nl-NL"/>
        </w:rPr>
        <w:t xml:space="preserve"> các huyện, thành phố; Thủ trưởng các cơ quan, đơn vị; Các tổ chức, hộ gia đình, cá nhân có liên quan chịu trách nhiệm thi hành Quyết định này./.</w:t>
      </w:r>
      <w:r w:rsidR="00F70DDC" w:rsidRPr="00D44F39">
        <w:rPr>
          <w:lang w:val="nl-NL"/>
        </w:rPr>
        <w:c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769"/>
      </w:tblGrid>
      <w:tr w:rsidR="006B6F6F" w:rsidRPr="008D45E9" w14:paraId="0E7EB587" w14:textId="77777777" w:rsidTr="000A356C">
        <w:tc>
          <w:tcPr>
            <w:tcW w:w="4536" w:type="dxa"/>
          </w:tcPr>
          <w:p w14:paraId="052FCB99" w14:textId="77777777" w:rsidR="006B6F6F" w:rsidRPr="00F961A6" w:rsidRDefault="000A356C" w:rsidP="007A2683">
            <w:pPr>
              <w:rPr>
                <w:sz w:val="22"/>
                <w:lang w:val="nl-NL"/>
              </w:rPr>
            </w:pPr>
            <w:r>
              <w:rPr>
                <w:b/>
                <w:i/>
                <w:sz w:val="24"/>
                <w:lang w:val="nl-NL"/>
              </w:rPr>
              <w:t xml:space="preserve"> </w:t>
            </w:r>
          </w:p>
        </w:tc>
        <w:tc>
          <w:tcPr>
            <w:tcW w:w="4820" w:type="dxa"/>
          </w:tcPr>
          <w:p w14:paraId="15A255F2" w14:textId="77777777" w:rsidR="00505893" w:rsidRPr="00F961A6" w:rsidRDefault="00505893" w:rsidP="007A2683">
            <w:pPr>
              <w:jc w:val="center"/>
              <w:rPr>
                <w:b/>
                <w:sz w:val="26"/>
                <w:lang w:val="nl-NL"/>
              </w:rPr>
            </w:pPr>
            <w:r w:rsidRPr="00F961A6">
              <w:rPr>
                <w:b/>
                <w:sz w:val="26"/>
                <w:lang w:val="nl-NL"/>
              </w:rPr>
              <w:t>TM</w:t>
            </w:r>
            <w:r w:rsidR="006B6F6F" w:rsidRPr="00F961A6">
              <w:rPr>
                <w:b/>
                <w:sz w:val="26"/>
                <w:lang w:val="nl-NL"/>
              </w:rPr>
              <w:t xml:space="preserve">. </w:t>
            </w:r>
            <w:r w:rsidRPr="00F961A6">
              <w:rPr>
                <w:b/>
                <w:sz w:val="26"/>
                <w:lang w:val="nl-NL"/>
              </w:rPr>
              <w:t>ỦY BAN NHÂN DÂN</w:t>
            </w:r>
          </w:p>
          <w:p w14:paraId="0FC7E295" w14:textId="77777777" w:rsidR="006B6F6F" w:rsidRPr="00F961A6" w:rsidRDefault="006B6F6F" w:rsidP="007A2683">
            <w:pPr>
              <w:jc w:val="center"/>
              <w:rPr>
                <w:b/>
                <w:sz w:val="26"/>
                <w:lang w:val="nl-NL"/>
              </w:rPr>
            </w:pPr>
            <w:r w:rsidRPr="00F961A6">
              <w:rPr>
                <w:b/>
                <w:sz w:val="26"/>
                <w:lang w:val="nl-NL"/>
              </w:rPr>
              <w:t>CHỦ TỊCH</w:t>
            </w:r>
          </w:p>
          <w:p w14:paraId="024C346A" w14:textId="77777777" w:rsidR="006B6F6F" w:rsidRPr="00F961A6" w:rsidRDefault="006B6F6F" w:rsidP="007A2683">
            <w:pPr>
              <w:jc w:val="center"/>
              <w:rPr>
                <w:b/>
                <w:lang w:val="nl-NL"/>
              </w:rPr>
            </w:pPr>
          </w:p>
          <w:p w14:paraId="40838885" w14:textId="77777777" w:rsidR="006B6F6F" w:rsidRPr="00F961A6" w:rsidRDefault="006B6F6F" w:rsidP="007A2683">
            <w:pPr>
              <w:jc w:val="center"/>
              <w:rPr>
                <w:b/>
                <w:lang w:val="nl-NL"/>
              </w:rPr>
            </w:pPr>
          </w:p>
          <w:p w14:paraId="11193123" w14:textId="77777777" w:rsidR="006B6F6F" w:rsidRPr="008D45E9" w:rsidRDefault="00505893" w:rsidP="007A2683">
            <w:pPr>
              <w:jc w:val="center"/>
            </w:pPr>
            <w:r>
              <w:rPr>
                <w:b/>
              </w:rPr>
              <w:t>Hoàng Quốc Khánh</w:t>
            </w:r>
          </w:p>
        </w:tc>
      </w:tr>
    </w:tbl>
    <w:p w14:paraId="2E06BD28" w14:textId="77777777" w:rsidR="006B6F6F" w:rsidRDefault="006B6F6F" w:rsidP="006B6F6F">
      <w:pPr>
        <w:spacing w:before="120" w:after="120"/>
        <w:ind w:firstLine="720"/>
        <w:rPr>
          <w:lang w:val="nl-NL"/>
        </w:rPr>
      </w:pPr>
      <w:r>
        <w:rPr>
          <w:lang w:val="nl-NL"/>
        </w:rPr>
        <w:t xml:space="preserve"> </w:t>
      </w:r>
    </w:p>
    <w:p w14:paraId="53937B73" w14:textId="77777777" w:rsidR="006B6F6F" w:rsidRDefault="006B6F6F" w:rsidP="00F70DDC">
      <w:pPr>
        <w:spacing w:before="120" w:after="120"/>
        <w:ind w:firstLine="720"/>
        <w:rPr>
          <w:lang w:val="nl-NL"/>
        </w:rPr>
      </w:pPr>
    </w:p>
    <w:p w14:paraId="5BF3D566" w14:textId="77777777" w:rsidR="00156106" w:rsidRDefault="00F70DDC" w:rsidP="00F70DDC">
      <w:pPr>
        <w:spacing w:before="120" w:after="120"/>
        <w:ind w:firstLine="720"/>
        <w:rPr>
          <w:i/>
          <w:lang w:val="nl-NL"/>
        </w:rPr>
      </w:pPr>
      <w:r w:rsidRPr="00F70DDC">
        <w:rPr>
          <w:lang w:val="nl-NL"/>
        </w:rPr>
        <w:t xml:space="preserve"> </w:t>
      </w:r>
      <w:r w:rsidR="00156106" w:rsidRPr="00F70DDC">
        <w:rPr>
          <w:lang w:val="nl-NL"/>
        </w:rPr>
        <w:cr/>
      </w:r>
    </w:p>
    <w:p w14:paraId="344E961A" w14:textId="77777777" w:rsidR="00156106" w:rsidRPr="00156106" w:rsidRDefault="00156106" w:rsidP="00156106">
      <w:pPr>
        <w:spacing w:before="120" w:after="120"/>
        <w:ind w:firstLine="720"/>
        <w:rPr>
          <w:i/>
          <w:lang w:val="nl-NL"/>
        </w:rPr>
      </w:pPr>
    </w:p>
    <w:p w14:paraId="45E13A70" w14:textId="77777777" w:rsidR="00017B54" w:rsidRDefault="00017B54" w:rsidP="00D361C8">
      <w:pPr>
        <w:spacing w:before="120" w:after="120"/>
        <w:ind w:firstLine="720"/>
        <w:rPr>
          <w:i/>
          <w:lang w:val="nl-NL"/>
        </w:rPr>
      </w:pPr>
    </w:p>
    <w:p w14:paraId="6C8BB01A" w14:textId="77777777" w:rsidR="00017B54" w:rsidRDefault="00017B54" w:rsidP="00D361C8">
      <w:pPr>
        <w:spacing w:before="120" w:after="120"/>
        <w:ind w:firstLine="720"/>
        <w:rPr>
          <w:i/>
          <w:lang w:val="nl-NL"/>
        </w:rPr>
      </w:pPr>
    </w:p>
    <w:p w14:paraId="45EFD858" w14:textId="77777777" w:rsidR="00017B54" w:rsidRPr="00017B54" w:rsidRDefault="00017B54" w:rsidP="00D361C8">
      <w:pPr>
        <w:spacing w:before="120" w:after="120"/>
        <w:ind w:firstLine="720"/>
        <w:rPr>
          <w:i/>
          <w:lang w:val="nl-NL"/>
        </w:rPr>
      </w:pPr>
      <w:r w:rsidRPr="00017B54">
        <w:rPr>
          <w:i/>
          <w:lang w:val="nl-NL"/>
        </w:rPr>
        <w:cr/>
      </w:r>
    </w:p>
    <w:p w14:paraId="1D4B8E66" w14:textId="77777777" w:rsidR="00C26A1A" w:rsidRPr="00D82F8D" w:rsidRDefault="00D82F8D">
      <w:pPr>
        <w:rPr>
          <w:lang w:val="nl-NL"/>
        </w:rPr>
      </w:pPr>
      <w:r w:rsidRPr="00D82F8D">
        <w:rPr>
          <w:lang w:val="nl-NL"/>
        </w:rPr>
        <w:t xml:space="preserve"> </w:t>
      </w:r>
    </w:p>
    <w:sectPr w:rsidR="00C26A1A" w:rsidRPr="00D82F8D" w:rsidSect="00D761C1">
      <w:pgSz w:w="11907" w:h="16840" w:code="9"/>
      <w:pgMar w:top="1474" w:right="1134" w:bottom="147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3BD45" w14:textId="77777777" w:rsidR="00DA003D" w:rsidRDefault="00DA003D" w:rsidP="00F70DDC">
      <w:r>
        <w:separator/>
      </w:r>
    </w:p>
  </w:endnote>
  <w:endnote w:type="continuationSeparator" w:id="0">
    <w:p w14:paraId="3E9D4AE1" w14:textId="77777777" w:rsidR="00DA003D" w:rsidRDefault="00DA003D" w:rsidP="00F7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ACFF"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CF6E0" w14:textId="77777777" w:rsidR="00DA003D" w:rsidRDefault="00DA003D" w:rsidP="00F70DDC">
      <w:r>
        <w:separator/>
      </w:r>
    </w:p>
  </w:footnote>
  <w:footnote w:type="continuationSeparator" w:id="0">
    <w:p w14:paraId="6084ACDE" w14:textId="77777777" w:rsidR="00DA003D" w:rsidRDefault="00DA003D" w:rsidP="00F70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1D"/>
    <w:rsid w:val="0000345C"/>
    <w:rsid w:val="00017B54"/>
    <w:rsid w:val="00096B8C"/>
    <w:rsid w:val="000A356C"/>
    <w:rsid w:val="000E2336"/>
    <w:rsid w:val="000F086B"/>
    <w:rsid w:val="00156106"/>
    <w:rsid w:val="001B62E2"/>
    <w:rsid w:val="001D193C"/>
    <w:rsid w:val="00232AB6"/>
    <w:rsid w:val="002C1FD2"/>
    <w:rsid w:val="0031538D"/>
    <w:rsid w:val="00322B6E"/>
    <w:rsid w:val="003536A1"/>
    <w:rsid w:val="00414E71"/>
    <w:rsid w:val="00443FD8"/>
    <w:rsid w:val="004624CA"/>
    <w:rsid w:val="00505893"/>
    <w:rsid w:val="00562B03"/>
    <w:rsid w:val="005F2AEE"/>
    <w:rsid w:val="006240EC"/>
    <w:rsid w:val="00627EEF"/>
    <w:rsid w:val="006432CB"/>
    <w:rsid w:val="00653686"/>
    <w:rsid w:val="006664BA"/>
    <w:rsid w:val="006B6F6F"/>
    <w:rsid w:val="007D0176"/>
    <w:rsid w:val="007D5940"/>
    <w:rsid w:val="007F5305"/>
    <w:rsid w:val="00805A1D"/>
    <w:rsid w:val="00825B4F"/>
    <w:rsid w:val="00922783"/>
    <w:rsid w:val="00A33688"/>
    <w:rsid w:val="00A337A5"/>
    <w:rsid w:val="00C13C95"/>
    <w:rsid w:val="00C26A1A"/>
    <w:rsid w:val="00C436E3"/>
    <w:rsid w:val="00C6737C"/>
    <w:rsid w:val="00D331D6"/>
    <w:rsid w:val="00D44F39"/>
    <w:rsid w:val="00D761C1"/>
    <w:rsid w:val="00D82F8D"/>
    <w:rsid w:val="00D90396"/>
    <w:rsid w:val="00DA003D"/>
    <w:rsid w:val="00E325ED"/>
    <w:rsid w:val="00E8677B"/>
    <w:rsid w:val="00F246AA"/>
    <w:rsid w:val="00F56AC7"/>
    <w:rsid w:val="00F70DDC"/>
    <w:rsid w:val="00F961A6"/>
    <w:rsid w:val="00FD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E2D9"/>
  <w15:docId w15:val="{5AAA74AD-7265-6C48-9B55-0FBB3C8E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DC"/>
    <w:pPr>
      <w:tabs>
        <w:tab w:val="center" w:pos="4680"/>
        <w:tab w:val="right" w:pos="9360"/>
      </w:tabs>
    </w:pPr>
  </w:style>
  <w:style w:type="character" w:customStyle="1" w:styleId="HeaderChar">
    <w:name w:val="Header Char"/>
    <w:basedOn w:val="DefaultParagraphFont"/>
    <w:link w:val="Header"/>
    <w:uiPriority w:val="99"/>
    <w:rsid w:val="00F70DDC"/>
  </w:style>
  <w:style w:type="paragraph" w:styleId="Footer">
    <w:name w:val="footer"/>
    <w:basedOn w:val="Normal"/>
    <w:link w:val="FooterChar"/>
    <w:uiPriority w:val="99"/>
    <w:unhideWhenUsed/>
    <w:rsid w:val="00F70DDC"/>
    <w:pPr>
      <w:tabs>
        <w:tab w:val="center" w:pos="4680"/>
        <w:tab w:val="right" w:pos="9360"/>
      </w:tabs>
    </w:pPr>
  </w:style>
  <w:style w:type="character" w:customStyle="1" w:styleId="FooterChar">
    <w:name w:val="Footer Char"/>
    <w:basedOn w:val="DefaultParagraphFont"/>
    <w:link w:val="Footer"/>
    <w:uiPriority w:val="99"/>
    <w:rsid w:val="00F70DDC"/>
  </w:style>
  <w:style w:type="table" w:styleId="TableGrid">
    <w:name w:val="Table Grid"/>
    <w:basedOn w:val="TableNormal"/>
    <w:uiPriority w:val="59"/>
    <w:rsid w:val="006B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6A1"/>
    <w:rPr>
      <w:rFonts w:ascii="Tahoma" w:hAnsi="Tahoma" w:cs="Tahoma"/>
      <w:sz w:val="16"/>
      <w:szCs w:val="16"/>
    </w:rPr>
  </w:style>
  <w:style w:type="character" w:customStyle="1" w:styleId="BalloonTextChar">
    <w:name w:val="Balloon Text Char"/>
    <w:basedOn w:val="DefaultParagraphFont"/>
    <w:link w:val="BalloonText"/>
    <w:uiPriority w:val="99"/>
    <w:semiHidden/>
    <w:rsid w:val="00353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E51DC-C410-4585-B1C6-A03268FD8279}"/>
</file>

<file path=customXml/itemProps2.xml><?xml version="1.0" encoding="utf-8"?>
<ds:datastoreItem xmlns:ds="http://schemas.openxmlformats.org/officeDocument/2006/customXml" ds:itemID="{6F51243A-0F03-4AEB-B063-9A6CD7F76A99}"/>
</file>

<file path=customXml/itemProps3.xml><?xml version="1.0" encoding="utf-8"?>
<ds:datastoreItem xmlns:ds="http://schemas.openxmlformats.org/officeDocument/2006/customXml" ds:itemID="{2972AB13-873D-419B-9B4E-620910385C9B}"/>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lò đức</dc:creator>
  <cp:keywords/>
  <dc:description/>
  <cp:lastModifiedBy>Microsoft Office User</cp:lastModifiedBy>
  <cp:revision>2</cp:revision>
  <cp:lastPrinted>2024-10-03T07:18:00Z</cp:lastPrinted>
  <dcterms:created xsi:type="dcterms:W3CDTF">2024-11-10T14:55:00Z</dcterms:created>
  <dcterms:modified xsi:type="dcterms:W3CDTF">2024-11-10T14:55:00Z</dcterms:modified>
</cp:coreProperties>
</file>